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ПРАЙС-ЛИСТ</w:t>
      </w:r>
    </w:p>
    <w:p>
      <w:r>
        <w:t>Индекс ОК — пакет правок</w:t>
      </w:r>
    </w:p>
    <w:p>
      <w:r>
        <w:t>Исполнитель: ИП Королев А.О. (бренд Studio Korolev)</w:t>
      </w:r>
    </w:p>
    <w:p>
      <w:r>
        <w:t>Действует с: май 2026 г. | studiokorolev.ru</w:t>
      </w:r>
    </w:p>
    <w:p/>
    <w:p>
      <w:r>
        <w:t>Стоимость пакета рекомендаций и чек-листа для самостоятельного устранения технических замечаний по результатам проверки «Индекс ОК».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Шкала замечаний (0–65)</w:t>
            </w:r>
          </w:p>
        </w:tc>
        <w:tc>
          <w:tcPr>
            <w:tcW w:type="dxa" w:w="2880"/>
          </w:tcPr>
          <w:p>
            <w:r>
              <w:t>Диапазон (расчёт)</w:t>
            </w:r>
          </w:p>
        </w:tc>
        <w:tc>
          <w:tcPr>
            <w:tcW w:type="dxa" w:w="2880"/>
          </w:tcPr>
          <w:p>
            <w:r>
              <w:t>Стоимость пакета правок, ₽</w:t>
            </w:r>
          </w:p>
        </w:tc>
      </w:tr>
      <w:tr>
        <w:tc>
          <w:tcPr>
            <w:tcW w:type="dxa" w:w="2880"/>
          </w:tcPr>
          <w:p>
            <w:r>
              <w:t>0 – 16</w:t>
            </w:r>
          </w:p>
        </w:tc>
        <w:tc>
          <w:tcPr>
            <w:tcW w:type="dxa" w:w="2880"/>
          </w:tcPr>
          <w:p>
            <w:r>
              <w:t>0 – 16,25</w:t>
            </w:r>
          </w:p>
        </w:tc>
        <w:tc>
          <w:tcPr>
            <w:tcW w:type="dxa" w:w="2880"/>
          </w:tcPr>
          <w:p>
            <w:r>
              <w:t>1 790</w:t>
            </w:r>
          </w:p>
        </w:tc>
      </w:tr>
      <w:tr>
        <w:tc>
          <w:tcPr>
            <w:tcW w:type="dxa" w:w="2880"/>
          </w:tcPr>
          <w:p>
            <w:r>
              <w:t>16 – 33</w:t>
            </w:r>
          </w:p>
        </w:tc>
        <w:tc>
          <w:tcPr>
            <w:tcW w:type="dxa" w:w="2880"/>
          </w:tcPr>
          <w:p>
            <w:r>
              <w:t>16,25 – 32,5</w:t>
            </w:r>
          </w:p>
        </w:tc>
        <w:tc>
          <w:tcPr>
            <w:tcW w:type="dxa" w:w="2880"/>
          </w:tcPr>
          <w:p>
            <w:r>
              <w:t>2 830</w:t>
            </w:r>
          </w:p>
        </w:tc>
      </w:tr>
      <w:tr>
        <w:tc>
          <w:tcPr>
            <w:tcW w:type="dxa" w:w="2880"/>
          </w:tcPr>
          <w:p>
            <w:r>
              <w:t>33 – 49</w:t>
            </w:r>
          </w:p>
        </w:tc>
        <w:tc>
          <w:tcPr>
            <w:tcW w:type="dxa" w:w="2880"/>
          </w:tcPr>
          <w:p>
            <w:r>
              <w:t>32,5 – 48,75</w:t>
            </w:r>
          </w:p>
        </w:tc>
        <w:tc>
          <w:tcPr>
            <w:tcW w:type="dxa" w:w="2880"/>
          </w:tcPr>
          <w:p>
            <w:r>
              <w:t>3 870</w:t>
            </w:r>
          </w:p>
        </w:tc>
      </w:tr>
      <w:tr>
        <w:tc>
          <w:tcPr>
            <w:tcW w:type="dxa" w:w="2880"/>
          </w:tcPr>
          <w:p>
            <w:r>
              <w:t>49 – 65</w:t>
            </w:r>
          </w:p>
        </w:tc>
        <w:tc>
          <w:tcPr>
            <w:tcW w:type="dxa" w:w="2880"/>
          </w:tcPr>
          <w:p>
            <w:r>
              <w:t>48,75 – 65</w:t>
            </w:r>
          </w:p>
        </w:tc>
        <w:tc>
          <w:tcPr>
            <w:tcW w:type="dxa" w:w="2880"/>
          </w:tcPr>
          <w:p>
            <w:r>
              <w:t>4 900</w:t>
            </w:r>
          </w:p>
        </w:tc>
      </w:tr>
    </w:tbl>
    <w:p/>
    <w:p>
      <w:r>
        <w:t>Шкала 0–65 строится из оценки аудита 0–100: чем ниже оценка, тем выше уровень замечаний (максимум 65). Ступень = 65 ÷ 4 = 16,25. Услуга: Индекс ОК.</w:t>
      </w:r>
    </w:p>
    <w:p>
      <w:r>
        <w:t>Внедрение правок силами Исполнителя («под ключ») — по отдельному договору и смете, ориентир на сайте: от 14 900 ₽ (152-ФЗ) или по согласованию для SEO-работ.</w:t>
      </w:r>
    </w:p>
    <w:p>
      <w:r>
        <w:t>НДС не облагается (УСН). Цены в рублях РФ, оплата по счёту.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